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EC" w:rsidRPr="0021153C" w:rsidRDefault="0021153C">
      <w:pPr>
        <w:pStyle w:val="a3"/>
        <w:spacing w:before="36" w:line="388" w:lineRule="auto"/>
        <w:ind w:left="3274" w:right="3215" w:hanging="44"/>
        <w:jc w:val="center"/>
        <w:rPr>
          <w:lang w:val="ru-RU"/>
        </w:rPr>
      </w:pPr>
      <w:r w:rsidRPr="0021153C">
        <w:rPr>
          <w:lang w:val="ru-RU"/>
        </w:rPr>
        <w:t>Образовательный минимум</w:t>
      </w:r>
      <w:r w:rsidRPr="0021153C">
        <w:rPr>
          <w:spacing w:val="1"/>
          <w:lang w:val="ru-RU"/>
        </w:rPr>
        <w:t xml:space="preserve"> </w:t>
      </w:r>
      <w:r w:rsidRPr="0021153C">
        <w:rPr>
          <w:lang w:val="ru-RU"/>
        </w:rPr>
        <w:t>по</w:t>
      </w:r>
      <w:r w:rsidRPr="0021153C">
        <w:rPr>
          <w:spacing w:val="-4"/>
          <w:lang w:val="ru-RU"/>
        </w:rPr>
        <w:t xml:space="preserve"> </w:t>
      </w:r>
      <w:r w:rsidRPr="0021153C">
        <w:rPr>
          <w:lang w:val="ru-RU"/>
        </w:rPr>
        <w:t>истории</w:t>
      </w:r>
      <w:r w:rsidRPr="0021153C">
        <w:rPr>
          <w:spacing w:val="-3"/>
          <w:lang w:val="ru-RU"/>
        </w:rPr>
        <w:t xml:space="preserve"> </w:t>
      </w:r>
      <w:r w:rsidRPr="0021153C">
        <w:rPr>
          <w:lang w:val="ru-RU"/>
        </w:rPr>
        <w:t>7</w:t>
      </w:r>
      <w:r w:rsidRPr="0021153C">
        <w:rPr>
          <w:spacing w:val="-6"/>
          <w:lang w:val="ru-RU"/>
        </w:rPr>
        <w:t xml:space="preserve"> </w:t>
      </w:r>
      <w:r w:rsidRPr="0021153C">
        <w:rPr>
          <w:lang w:val="ru-RU"/>
        </w:rPr>
        <w:t>класс</w:t>
      </w:r>
      <w:r w:rsidRPr="0021153C">
        <w:rPr>
          <w:spacing w:val="-3"/>
          <w:lang w:val="ru-RU"/>
        </w:rPr>
        <w:t xml:space="preserve"> </w:t>
      </w:r>
      <w:r w:rsidR="00486112">
        <w:rPr>
          <w:spacing w:val="-3"/>
          <w:lang w:val="ru-RU"/>
        </w:rPr>
        <w:t>2</w:t>
      </w:r>
      <w:r w:rsidRPr="0021153C">
        <w:rPr>
          <w:spacing w:val="-2"/>
          <w:lang w:val="ru-RU"/>
        </w:rPr>
        <w:t xml:space="preserve"> </w:t>
      </w:r>
      <w:r w:rsidRPr="0021153C">
        <w:rPr>
          <w:lang w:val="ru-RU"/>
        </w:rPr>
        <w:t>четверть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BA44EC" w:rsidRPr="00821466">
        <w:trPr>
          <w:trHeight w:val="268"/>
        </w:trPr>
        <w:tc>
          <w:tcPr>
            <w:tcW w:w="4672" w:type="dxa"/>
          </w:tcPr>
          <w:p w:rsidR="00BA44EC" w:rsidRPr="00821466" w:rsidRDefault="0021153C" w:rsidP="00B11266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1466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proofErr w:type="spellEnd"/>
            <w:r w:rsidRPr="0082146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1466">
              <w:rPr>
                <w:rFonts w:ascii="Times New Roman" w:hAnsi="Times New Roman" w:cs="Times New Roman"/>
                <w:b/>
                <w:sz w:val="24"/>
                <w:szCs w:val="24"/>
              </w:rPr>
              <w:t>позиции</w:t>
            </w:r>
            <w:proofErr w:type="spellEnd"/>
          </w:p>
        </w:tc>
        <w:tc>
          <w:tcPr>
            <w:tcW w:w="4677" w:type="dxa"/>
          </w:tcPr>
          <w:p w:rsidR="00BA44EC" w:rsidRPr="00821466" w:rsidRDefault="0021153C" w:rsidP="00B11266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1466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</w:t>
            </w:r>
            <w:proofErr w:type="spellEnd"/>
          </w:p>
        </w:tc>
      </w:tr>
      <w:tr w:rsidR="00BA44EC" w:rsidRPr="00821466">
        <w:trPr>
          <w:trHeight w:val="268"/>
        </w:trPr>
        <w:tc>
          <w:tcPr>
            <w:tcW w:w="4672" w:type="dxa"/>
          </w:tcPr>
          <w:p w:rsidR="00BA44EC" w:rsidRPr="00821466" w:rsidRDefault="0021153C" w:rsidP="00B11266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66">
              <w:rPr>
                <w:rFonts w:ascii="Times New Roman" w:hAnsi="Times New Roman" w:cs="Times New Roman"/>
                <w:b/>
                <w:sz w:val="24"/>
                <w:szCs w:val="24"/>
              </w:rPr>
              <w:t>1.Понятия</w:t>
            </w:r>
          </w:p>
        </w:tc>
        <w:tc>
          <w:tcPr>
            <w:tcW w:w="4677" w:type="dxa"/>
          </w:tcPr>
          <w:p w:rsidR="00BA44EC" w:rsidRPr="00821466" w:rsidRDefault="00BA44EC" w:rsidP="00B112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44EC" w:rsidRPr="009854CA">
        <w:trPr>
          <w:trHeight w:val="537"/>
        </w:trPr>
        <w:tc>
          <w:tcPr>
            <w:tcW w:w="4672" w:type="dxa"/>
          </w:tcPr>
          <w:p w:rsidR="00BA44EC" w:rsidRPr="00821466" w:rsidRDefault="00664873" w:rsidP="00B1126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Конституционная монархия</w:t>
            </w:r>
          </w:p>
        </w:tc>
        <w:tc>
          <w:tcPr>
            <w:tcW w:w="4677" w:type="dxa"/>
          </w:tcPr>
          <w:p w:rsidR="00BA44EC" w:rsidRPr="00821466" w:rsidRDefault="009854CA" w:rsidP="00B11266">
            <w:pPr>
              <w:pStyle w:val="TableParagraph"/>
              <w:spacing w:line="270" w:lineRule="atLeast"/>
              <w:ind w:right="6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 правления, при которой власть монарха ограничена представительным органом — парламентом, что фиксируется в конституции, которую монарх не вправе изменить.</w:t>
            </w:r>
          </w:p>
        </w:tc>
      </w:tr>
      <w:tr w:rsidR="00BA44EC" w:rsidRPr="009854CA">
        <w:trPr>
          <w:trHeight w:val="803"/>
        </w:trPr>
        <w:tc>
          <w:tcPr>
            <w:tcW w:w="4672" w:type="dxa"/>
          </w:tcPr>
          <w:p w:rsidR="00BA44EC" w:rsidRPr="00821466" w:rsidRDefault="00F33AE3" w:rsidP="00B11266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Сипахи</w:t>
            </w:r>
            <w:proofErr w:type="spellEnd"/>
          </w:p>
        </w:tc>
        <w:tc>
          <w:tcPr>
            <w:tcW w:w="4677" w:type="dxa"/>
          </w:tcPr>
          <w:p w:rsidR="00BA44EC" w:rsidRPr="00821466" w:rsidRDefault="00F33AE3" w:rsidP="00B1126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Тяжелая кавалерия в Османской империи</w:t>
            </w:r>
          </w:p>
        </w:tc>
      </w:tr>
      <w:tr w:rsidR="00BA44EC" w:rsidRPr="009854CA">
        <w:trPr>
          <w:trHeight w:val="537"/>
        </w:trPr>
        <w:tc>
          <w:tcPr>
            <w:tcW w:w="4672" w:type="dxa"/>
          </w:tcPr>
          <w:p w:rsidR="00BA44EC" w:rsidRPr="00821466" w:rsidRDefault="00F33AE3" w:rsidP="00B1126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Янычары</w:t>
            </w:r>
          </w:p>
        </w:tc>
        <w:tc>
          <w:tcPr>
            <w:tcW w:w="4677" w:type="dxa"/>
          </w:tcPr>
          <w:p w:rsidR="00BA44EC" w:rsidRPr="00821466" w:rsidRDefault="00F33AE3" w:rsidP="00F33AE3">
            <w:pPr>
              <w:pStyle w:val="TableParagraph"/>
              <w:spacing w:line="270" w:lineRule="atLeast"/>
              <w:ind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Регулярная пехота Османской империи, первая регулярная армия в Европе</w:t>
            </w:r>
          </w:p>
        </w:tc>
      </w:tr>
      <w:tr w:rsidR="00BA44EC" w:rsidRPr="009854CA">
        <w:trPr>
          <w:trHeight w:val="265"/>
        </w:trPr>
        <w:tc>
          <w:tcPr>
            <w:tcW w:w="4672" w:type="dxa"/>
          </w:tcPr>
          <w:p w:rsidR="00BA44EC" w:rsidRPr="00821466" w:rsidRDefault="00F33AE3" w:rsidP="00F33AE3">
            <w:pPr>
              <w:pStyle w:val="TableParagraph"/>
              <w:tabs>
                <w:tab w:val="left" w:pos="1778"/>
              </w:tabs>
              <w:spacing w:line="24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Самураи</w:t>
            </w:r>
          </w:p>
        </w:tc>
        <w:tc>
          <w:tcPr>
            <w:tcW w:w="4677" w:type="dxa"/>
          </w:tcPr>
          <w:p w:rsidR="00BA44EC" w:rsidRPr="00821466" w:rsidRDefault="00F33AE3" w:rsidP="00B11266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Военное сословие в феодальной Японии</w:t>
            </w:r>
          </w:p>
        </w:tc>
      </w:tr>
      <w:tr w:rsidR="00F6273B" w:rsidRPr="009854CA" w:rsidTr="0021153C">
        <w:trPr>
          <w:trHeight w:val="641"/>
        </w:trPr>
        <w:tc>
          <w:tcPr>
            <w:tcW w:w="4672" w:type="dxa"/>
          </w:tcPr>
          <w:p w:rsidR="00F6273B" w:rsidRPr="00821466" w:rsidRDefault="00F6273B" w:rsidP="00F151AE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Вестфальская система международных отношений</w:t>
            </w:r>
          </w:p>
        </w:tc>
        <w:tc>
          <w:tcPr>
            <w:tcW w:w="4677" w:type="dxa"/>
          </w:tcPr>
          <w:p w:rsidR="00F6273B" w:rsidRPr="00664873" w:rsidRDefault="00F6273B" w:rsidP="009854CA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международных отношений, созданная в Европе на основе Вестфальского мира</w:t>
            </w:r>
            <w:r w:rsidR="0098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1648 г. </w:t>
            </w:r>
            <w:bookmarkStart w:id="0" w:name="_GoBack"/>
            <w:bookmarkEnd w:id="0"/>
            <w:r w:rsidR="0098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</w:t>
            </w:r>
            <w:r w:rsidR="009854CA" w:rsidRPr="009854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854CA" w:rsidRPr="00985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присуща идея баланса сил.</w:t>
            </w:r>
            <w:r w:rsidR="009854CA" w:rsidRPr="009854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73B" w:rsidRPr="009854CA">
        <w:trPr>
          <w:trHeight w:val="266"/>
        </w:trPr>
        <w:tc>
          <w:tcPr>
            <w:tcW w:w="4672" w:type="dxa"/>
          </w:tcPr>
          <w:p w:rsidR="00F6273B" w:rsidRPr="00821466" w:rsidRDefault="00F6273B" w:rsidP="00F151AE">
            <w:pPr>
              <w:tabs>
                <w:tab w:val="left" w:pos="29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Казачество</w:t>
            </w:r>
          </w:p>
        </w:tc>
        <w:tc>
          <w:tcPr>
            <w:tcW w:w="4677" w:type="dxa"/>
          </w:tcPr>
          <w:p w:rsidR="00F6273B" w:rsidRPr="00821466" w:rsidRDefault="00F6273B" w:rsidP="00F151AE">
            <w:pPr>
              <w:pStyle w:val="TableParagraph"/>
              <w:spacing w:line="270" w:lineRule="atLeast"/>
              <w:ind w:left="0" w:right="3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Военное сословие в России, образованное из беглых крестьян</w:t>
            </w:r>
          </w:p>
        </w:tc>
      </w:tr>
      <w:tr w:rsidR="00F6273B" w:rsidRPr="00664873">
        <w:trPr>
          <w:trHeight w:val="266"/>
        </w:trPr>
        <w:tc>
          <w:tcPr>
            <w:tcW w:w="4672" w:type="dxa"/>
          </w:tcPr>
          <w:p w:rsidR="00F6273B" w:rsidRPr="00F6273B" w:rsidRDefault="00F6273B" w:rsidP="00F6273B">
            <w:pPr>
              <w:pStyle w:val="TableParagraph"/>
              <w:spacing w:line="246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Судебник Ивана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677" w:type="dxa"/>
          </w:tcPr>
          <w:p w:rsidR="00F6273B" w:rsidRPr="00664873" w:rsidRDefault="00F6273B" w:rsidP="00F6273B">
            <w:pPr>
              <w:pStyle w:val="TableParagraph"/>
              <w:tabs>
                <w:tab w:val="left" w:pos="1190"/>
              </w:tabs>
              <w:spacing w:line="246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общерусский свод законов</w:t>
            </w:r>
          </w:p>
        </w:tc>
      </w:tr>
      <w:tr w:rsidR="00F6273B" w:rsidRPr="00821466" w:rsidTr="00B11266">
        <w:trPr>
          <w:trHeight w:val="359"/>
        </w:trPr>
        <w:tc>
          <w:tcPr>
            <w:tcW w:w="4672" w:type="dxa"/>
          </w:tcPr>
          <w:p w:rsidR="00F6273B" w:rsidRPr="00821466" w:rsidRDefault="00F6273B" w:rsidP="00B1126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6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2146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466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4677" w:type="dxa"/>
          </w:tcPr>
          <w:p w:rsidR="00F6273B" w:rsidRPr="00821466" w:rsidRDefault="00F6273B" w:rsidP="00B11266">
            <w:pPr>
              <w:pStyle w:val="TableParagraph"/>
              <w:spacing w:line="270" w:lineRule="atLeast"/>
              <w:ind w:right="6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273B" w:rsidRPr="009854CA">
        <w:trPr>
          <w:trHeight w:val="264"/>
        </w:trPr>
        <w:tc>
          <w:tcPr>
            <w:tcW w:w="4672" w:type="dxa"/>
          </w:tcPr>
          <w:p w:rsidR="00F6273B" w:rsidRPr="00821466" w:rsidRDefault="00F6273B" w:rsidP="00F6273B">
            <w:pPr>
              <w:pStyle w:val="TableParagraph"/>
              <w:spacing w:before="2" w:line="247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1688г.</w:t>
            </w:r>
          </w:p>
        </w:tc>
        <w:tc>
          <w:tcPr>
            <w:tcW w:w="4677" w:type="dxa"/>
          </w:tcPr>
          <w:p w:rsidR="00F6273B" w:rsidRPr="00821466" w:rsidRDefault="00F6273B" w:rsidP="00F151AE">
            <w:pPr>
              <w:pStyle w:val="TableParagraph"/>
              <w:spacing w:before="2" w:line="24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Приглашение Вильгельма Оранского на английский престол</w:t>
            </w:r>
          </w:p>
        </w:tc>
      </w:tr>
      <w:tr w:rsidR="00F6273B" w:rsidRPr="00821466">
        <w:trPr>
          <w:trHeight w:val="268"/>
        </w:trPr>
        <w:tc>
          <w:tcPr>
            <w:tcW w:w="4672" w:type="dxa"/>
          </w:tcPr>
          <w:p w:rsidR="00F6273B" w:rsidRPr="00821466" w:rsidRDefault="00F6273B" w:rsidP="00F151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1618-1648 г.</w:t>
            </w:r>
          </w:p>
        </w:tc>
        <w:tc>
          <w:tcPr>
            <w:tcW w:w="4677" w:type="dxa"/>
          </w:tcPr>
          <w:p w:rsidR="00F6273B" w:rsidRPr="00821466" w:rsidRDefault="00F6273B" w:rsidP="00F151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Тридцатилетняя война</w:t>
            </w:r>
          </w:p>
        </w:tc>
      </w:tr>
      <w:tr w:rsidR="00F6273B" w:rsidRPr="00821466">
        <w:trPr>
          <w:trHeight w:val="268"/>
        </w:trPr>
        <w:tc>
          <w:tcPr>
            <w:tcW w:w="4672" w:type="dxa"/>
          </w:tcPr>
          <w:p w:rsidR="00F6273B" w:rsidRPr="00821466" w:rsidRDefault="00F6273B" w:rsidP="00F151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1648 г.</w:t>
            </w:r>
          </w:p>
        </w:tc>
        <w:tc>
          <w:tcPr>
            <w:tcW w:w="4677" w:type="dxa"/>
          </w:tcPr>
          <w:p w:rsidR="00F6273B" w:rsidRPr="00821466" w:rsidRDefault="00F6273B" w:rsidP="00F151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Вестфальский мир</w:t>
            </w:r>
          </w:p>
        </w:tc>
      </w:tr>
      <w:tr w:rsidR="00F6273B" w:rsidRPr="009854CA">
        <w:trPr>
          <w:trHeight w:val="268"/>
        </w:trPr>
        <w:tc>
          <w:tcPr>
            <w:tcW w:w="4672" w:type="dxa"/>
          </w:tcPr>
          <w:p w:rsidR="00F6273B" w:rsidRPr="00821466" w:rsidRDefault="00F6273B" w:rsidP="00F6273B">
            <w:pPr>
              <w:pStyle w:val="TableParagraph"/>
              <w:spacing w:before="2" w:line="247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1468-1474гг.</w:t>
            </w:r>
          </w:p>
        </w:tc>
        <w:tc>
          <w:tcPr>
            <w:tcW w:w="4677" w:type="dxa"/>
          </w:tcPr>
          <w:p w:rsidR="00F6273B" w:rsidRPr="00821466" w:rsidRDefault="00F6273B" w:rsidP="00F6273B">
            <w:pPr>
              <w:pStyle w:val="TableParagraph"/>
              <w:spacing w:before="2" w:line="247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Афанасия Никитина в Индию</w:t>
            </w:r>
          </w:p>
        </w:tc>
      </w:tr>
      <w:tr w:rsidR="00F6273B" w:rsidRPr="00833DB4">
        <w:trPr>
          <w:trHeight w:val="268"/>
        </w:trPr>
        <w:tc>
          <w:tcPr>
            <w:tcW w:w="4672" w:type="dxa"/>
          </w:tcPr>
          <w:p w:rsidR="00F6273B" w:rsidRPr="00821466" w:rsidRDefault="00F6273B" w:rsidP="00B112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1535-1538гг.</w:t>
            </w:r>
          </w:p>
        </w:tc>
        <w:tc>
          <w:tcPr>
            <w:tcW w:w="4677" w:type="dxa"/>
          </w:tcPr>
          <w:p w:rsidR="00F6273B" w:rsidRPr="00821466" w:rsidRDefault="00F6273B" w:rsidP="00B112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Денежная реформа на Руси</w:t>
            </w:r>
          </w:p>
        </w:tc>
      </w:tr>
      <w:tr w:rsidR="00F6273B" w:rsidRPr="00833DB4">
        <w:trPr>
          <w:trHeight w:val="268"/>
        </w:trPr>
        <w:tc>
          <w:tcPr>
            <w:tcW w:w="4672" w:type="dxa"/>
          </w:tcPr>
          <w:p w:rsidR="00F6273B" w:rsidRPr="00821466" w:rsidRDefault="00F6273B" w:rsidP="00F6273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1497г.</w:t>
            </w:r>
          </w:p>
        </w:tc>
        <w:tc>
          <w:tcPr>
            <w:tcW w:w="4677" w:type="dxa"/>
          </w:tcPr>
          <w:p w:rsidR="00F6273B" w:rsidRPr="00F6273B" w:rsidRDefault="00F6273B" w:rsidP="00F151A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Судебник Ивана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6273B" w:rsidRPr="00821466">
        <w:trPr>
          <w:trHeight w:val="268"/>
        </w:trPr>
        <w:tc>
          <w:tcPr>
            <w:tcW w:w="4672" w:type="dxa"/>
          </w:tcPr>
          <w:p w:rsidR="00F6273B" w:rsidRPr="00B11266" w:rsidRDefault="00F6273B" w:rsidP="00B11266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1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2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11266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spellEnd"/>
            <w:r w:rsidRPr="00B112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11266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4677" w:type="dxa"/>
          </w:tcPr>
          <w:p w:rsidR="00F6273B" w:rsidRPr="00821466" w:rsidRDefault="00F6273B" w:rsidP="00B112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3B" w:rsidRPr="009854CA">
        <w:trPr>
          <w:trHeight w:val="268"/>
        </w:trPr>
        <w:tc>
          <w:tcPr>
            <w:tcW w:w="4672" w:type="dxa"/>
          </w:tcPr>
          <w:p w:rsidR="00F6273B" w:rsidRPr="00B11266" w:rsidRDefault="0080708D" w:rsidP="00B11266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текст и выделить черты традиционного общества</w:t>
            </w:r>
          </w:p>
        </w:tc>
        <w:tc>
          <w:tcPr>
            <w:tcW w:w="4677" w:type="dxa"/>
          </w:tcPr>
          <w:p w:rsidR="00F6273B" w:rsidRPr="00F6273B" w:rsidRDefault="00F6273B" w:rsidP="00F6273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F6273B">
              <w:rPr>
                <w:rFonts w:ascii="Times New Roman" w:hAnsi="Times New Roman" w:cs="Times New Roman"/>
                <w:lang w:val="ru-RU"/>
              </w:rPr>
              <w:t xml:space="preserve">В начале XVII в. министр императорского правительства </w:t>
            </w:r>
            <w:proofErr w:type="spellStart"/>
            <w:r w:rsidRPr="00F6273B">
              <w:rPr>
                <w:rFonts w:ascii="Times New Roman" w:hAnsi="Times New Roman" w:cs="Times New Roman"/>
                <w:lang w:val="ru-RU"/>
              </w:rPr>
              <w:t>Чжань</w:t>
            </w:r>
            <w:proofErr w:type="spellEnd"/>
            <w:r w:rsidRPr="00F627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6273B">
              <w:rPr>
                <w:rFonts w:ascii="Times New Roman" w:hAnsi="Times New Roman" w:cs="Times New Roman"/>
                <w:lang w:val="ru-RU"/>
              </w:rPr>
              <w:t>Хань</w:t>
            </w:r>
            <w:proofErr w:type="spellEnd"/>
            <w:r w:rsidRPr="00F6273B">
              <w:rPr>
                <w:rFonts w:ascii="Times New Roman" w:hAnsi="Times New Roman" w:cs="Times New Roman"/>
                <w:lang w:val="ru-RU"/>
              </w:rPr>
              <w:t xml:space="preserve"> писал, что его предок </w:t>
            </w:r>
            <w:proofErr w:type="spellStart"/>
            <w:r w:rsidRPr="00F6273B">
              <w:rPr>
                <w:rFonts w:ascii="Times New Roman" w:hAnsi="Times New Roman" w:cs="Times New Roman"/>
                <w:lang w:val="ru-RU"/>
              </w:rPr>
              <w:t>Чжань</w:t>
            </w:r>
            <w:proofErr w:type="spellEnd"/>
            <w:r w:rsidRPr="00F6273B">
              <w:rPr>
                <w:rFonts w:ascii="Times New Roman" w:hAnsi="Times New Roman" w:cs="Times New Roman"/>
                <w:lang w:val="ru-RU"/>
              </w:rPr>
              <w:t xml:space="preserve"> И-</w:t>
            </w:r>
            <w:proofErr w:type="spellStart"/>
            <w:r w:rsidRPr="00F6273B">
              <w:rPr>
                <w:rFonts w:ascii="Times New Roman" w:hAnsi="Times New Roman" w:cs="Times New Roman"/>
                <w:lang w:val="ru-RU"/>
              </w:rPr>
              <w:t>ань</w:t>
            </w:r>
            <w:proofErr w:type="spellEnd"/>
            <w:r w:rsidRPr="00F6273B">
              <w:rPr>
                <w:rFonts w:ascii="Times New Roman" w:hAnsi="Times New Roman" w:cs="Times New Roman"/>
                <w:lang w:val="ru-RU"/>
              </w:rPr>
              <w:t xml:space="preserve"> занимался винной торговлей. Но однажды случилось наводнение, и всё заготовленное вино прокисло. Поэтому он оставил виноторговлю, и, раздобыв слиток серебра, купил один ткацкий станок, и ткал на нём тончайшие цветные полотна. </w:t>
            </w:r>
            <w:r w:rsidR="0080708D">
              <w:rPr>
                <w:rFonts w:ascii="Times New Roman" w:hAnsi="Times New Roman" w:cs="Times New Roman"/>
                <w:lang w:val="ru-RU"/>
              </w:rPr>
              <w:t>…</w:t>
            </w:r>
            <w:r w:rsidRPr="00F6273B">
              <w:rPr>
                <w:rFonts w:ascii="Times New Roman" w:hAnsi="Times New Roman" w:cs="Times New Roman"/>
                <w:lang w:val="ru-RU"/>
              </w:rPr>
              <w:t xml:space="preserve">. С тех пор его семья сильно разбогатела. Четыре поколения семьи </w:t>
            </w:r>
            <w:proofErr w:type="spellStart"/>
            <w:r w:rsidRPr="00F6273B">
              <w:rPr>
                <w:rFonts w:ascii="Times New Roman" w:hAnsi="Times New Roman" w:cs="Times New Roman"/>
                <w:lang w:val="ru-RU"/>
              </w:rPr>
              <w:t>Чжань</w:t>
            </w:r>
            <w:proofErr w:type="spellEnd"/>
            <w:r w:rsidRPr="00F6273B">
              <w:rPr>
                <w:rFonts w:ascii="Times New Roman" w:hAnsi="Times New Roman" w:cs="Times New Roman"/>
                <w:lang w:val="ru-RU"/>
              </w:rPr>
              <w:t xml:space="preserve"> И-</w:t>
            </w:r>
            <w:proofErr w:type="spellStart"/>
            <w:r w:rsidRPr="00F6273B">
              <w:rPr>
                <w:rFonts w:ascii="Times New Roman" w:hAnsi="Times New Roman" w:cs="Times New Roman"/>
                <w:lang w:val="ru-RU"/>
              </w:rPr>
              <w:t>аня</w:t>
            </w:r>
            <w:proofErr w:type="spellEnd"/>
            <w:r w:rsidRPr="00F6273B">
              <w:rPr>
                <w:rFonts w:ascii="Times New Roman" w:hAnsi="Times New Roman" w:cs="Times New Roman"/>
                <w:lang w:val="ru-RU"/>
              </w:rPr>
              <w:t xml:space="preserve"> продолжали дело, и каждый из них увеличивал богатство, которое в конце концов достигло нескольких тысяч золотых. </w:t>
            </w:r>
          </w:p>
          <w:p w:rsidR="00F6273B" w:rsidRPr="00B11266" w:rsidRDefault="00F6273B" w:rsidP="0080708D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  <w:r w:rsidRPr="00F6273B">
              <w:rPr>
                <w:rFonts w:ascii="Times New Roman" w:hAnsi="Times New Roman" w:cs="Times New Roman"/>
                <w:lang w:val="ru-RU"/>
              </w:rPr>
              <w:t xml:space="preserve">Ли </w:t>
            </w:r>
            <w:proofErr w:type="spellStart"/>
            <w:r w:rsidRPr="00F6273B">
              <w:rPr>
                <w:rFonts w:ascii="Times New Roman" w:hAnsi="Times New Roman" w:cs="Times New Roman"/>
                <w:lang w:val="ru-RU"/>
              </w:rPr>
              <w:t>Цзы-чэн</w:t>
            </w:r>
            <w:proofErr w:type="spellEnd"/>
            <w:r w:rsidRPr="00F6273B">
              <w:rPr>
                <w:rFonts w:ascii="Times New Roman" w:hAnsi="Times New Roman" w:cs="Times New Roman"/>
                <w:lang w:val="ru-RU"/>
              </w:rPr>
              <w:t xml:space="preserve"> родился в 1606 г. в </w:t>
            </w:r>
            <w:proofErr w:type="spellStart"/>
            <w:r w:rsidRPr="00F6273B">
              <w:rPr>
                <w:rFonts w:ascii="Times New Roman" w:hAnsi="Times New Roman" w:cs="Times New Roman"/>
                <w:lang w:val="ru-RU"/>
              </w:rPr>
              <w:t>Минчжи</w:t>
            </w:r>
            <w:proofErr w:type="spellEnd"/>
            <w:r w:rsidRPr="00F6273B">
              <w:rPr>
                <w:rFonts w:ascii="Times New Roman" w:hAnsi="Times New Roman" w:cs="Times New Roman"/>
                <w:lang w:val="ru-RU"/>
              </w:rPr>
              <w:t xml:space="preserve">. Отец его, Ли </w:t>
            </w:r>
            <w:proofErr w:type="spellStart"/>
            <w:r w:rsidRPr="00F6273B">
              <w:rPr>
                <w:rFonts w:ascii="Times New Roman" w:hAnsi="Times New Roman" w:cs="Times New Roman"/>
                <w:lang w:val="ru-RU"/>
              </w:rPr>
              <w:t>Шоу­чжун</w:t>
            </w:r>
            <w:proofErr w:type="spellEnd"/>
            <w:r w:rsidRPr="00F6273B">
              <w:rPr>
                <w:rFonts w:ascii="Times New Roman" w:hAnsi="Times New Roman" w:cs="Times New Roman"/>
                <w:lang w:val="ru-RU"/>
              </w:rPr>
              <w:t xml:space="preserve">, происходил из крестьян-собственников, но под конец разорился, выполняя повинности деревенского стражника. По традиции после смерти отца повинность деревенского стражника должен выполнять сын. Это был период массового бегства крестьян из провинции </w:t>
            </w:r>
            <w:proofErr w:type="spellStart"/>
            <w:r w:rsidRPr="00F6273B">
              <w:rPr>
                <w:rFonts w:ascii="Times New Roman" w:hAnsi="Times New Roman" w:cs="Times New Roman"/>
                <w:lang w:val="ru-RU"/>
              </w:rPr>
              <w:t>Шэньси</w:t>
            </w:r>
            <w:proofErr w:type="spellEnd"/>
            <w:r w:rsidRPr="00F6273B">
              <w:rPr>
                <w:rFonts w:ascii="Times New Roman" w:hAnsi="Times New Roman" w:cs="Times New Roman"/>
                <w:lang w:val="ru-RU"/>
              </w:rPr>
              <w:t xml:space="preserve">. Из каждых десяти дворов оставалось только один-два. Однако общая сумма налогов сохранялась прежней и раскладывалась на оставшихся крестьян. </w:t>
            </w:r>
          </w:p>
        </w:tc>
      </w:tr>
    </w:tbl>
    <w:p w:rsidR="004E30CA" w:rsidRPr="00B11266" w:rsidRDefault="004E30CA" w:rsidP="00B11266">
      <w:pPr>
        <w:rPr>
          <w:lang w:val="ru-RU"/>
        </w:rPr>
      </w:pPr>
    </w:p>
    <w:sectPr w:rsidR="004E30CA" w:rsidRPr="00B11266" w:rsidSect="00BA44EC">
      <w:type w:val="continuous"/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44EC"/>
    <w:rsid w:val="001724ED"/>
    <w:rsid w:val="0021153C"/>
    <w:rsid w:val="00384382"/>
    <w:rsid w:val="00486112"/>
    <w:rsid w:val="004E30CA"/>
    <w:rsid w:val="00664873"/>
    <w:rsid w:val="0080708D"/>
    <w:rsid w:val="00821466"/>
    <w:rsid w:val="00833DB4"/>
    <w:rsid w:val="009854CA"/>
    <w:rsid w:val="00B11266"/>
    <w:rsid w:val="00BA44EC"/>
    <w:rsid w:val="00D67778"/>
    <w:rsid w:val="00F33AE3"/>
    <w:rsid w:val="00F6273B"/>
    <w:rsid w:val="00F7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BCAC"/>
  <w15:docId w15:val="{E2B1E02A-4AC8-4311-8B6B-27F95ACE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44EC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4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44E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44EC"/>
  </w:style>
  <w:style w:type="paragraph" w:customStyle="1" w:styleId="TableParagraph">
    <w:name w:val="Table Paragraph"/>
    <w:basedOn w:val="a"/>
    <w:uiPriority w:val="1"/>
    <w:qFormat/>
    <w:rsid w:val="00BA44EC"/>
    <w:pPr>
      <w:ind w:left="110"/>
    </w:pPr>
  </w:style>
  <w:style w:type="paragraph" w:styleId="a5">
    <w:name w:val="Normal (Web)"/>
    <w:basedOn w:val="a"/>
    <w:uiPriority w:val="99"/>
    <w:semiHidden/>
    <w:unhideWhenUsed/>
    <w:rsid w:val="002115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211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2023-10-08T21:55:00Z</dcterms:created>
  <dcterms:modified xsi:type="dcterms:W3CDTF">2023-12-04T07:11:00Z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